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F2725" w14:textId="77777777" w:rsidR="00FA4E64" w:rsidRDefault="00FA4E64" w:rsidP="00FA4E64">
      <w:pPr>
        <w:pStyle w:val="NormalnyWeb"/>
        <w:jc w:val="center"/>
        <w:rPr>
          <w:color w:val="000000"/>
        </w:rPr>
      </w:pPr>
      <w:bookmarkStart w:id="0" w:name="_Hlk121736757"/>
    </w:p>
    <w:p w14:paraId="3E76EFD1" w14:textId="77777777" w:rsidR="002850BD" w:rsidRPr="002850BD" w:rsidRDefault="002850BD" w:rsidP="002850BD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Załącznik nr 2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do Zapytania ofertowego nr 128/ZO/ORPEG/2022</w:t>
      </w:r>
    </w:p>
    <w:p w14:paraId="73DAFC37" w14:textId="77777777" w:rsidR="002850BD" w:rsidRPr="002850BD" w:rsidRDefault="002850BD" w:rsidP="002850BD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30ABB46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U M O W A  …/2022/ORPEG</w:t>
      </w:r>
    </w:p>
    <w:p w14:paraId="3DBF387B" w14:textId="77777777" w:rsidR="002850BD" w:rsidRPr="002850BD" w:rsidRDefault="002850BD" w:rsidP="002850BD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6BE6AE88" w14:textId="77777777" w:rsidR="002850BD" w:rsidRPr="002850BD" w:rsidRDefault="002850BD" w:rsidP="002850BD">
      <w:pPr>
        <w:keepNext/>
        <w:tabs>
          <w:tab w:val="num" w:pos="0"/>
        </w:tabs>
        <w:spacing w:line="320" w:lineRule="atLeast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850BD">
        <w:rPr>
          <w:rFonts w:asciiTheme="minorHAnsi" w:hAnsiTheme="minorHAnsi" w:cstheme="minorHAnsi"/>
          <w:bCs/>
          <w:sz w:val="20"/>
          <w:szCs w:val="20"/>
        </w:rPr>
        <w:t>zawarta w dniu …………………2022 r.  w Warszawie pomiędzy:</w:t>
      </w:r>
    </w:p>
    <w:p w14:paraId="0BC28E2C" w14:textId="77777777" w:rsidR="002850BD" w:rsidRPr="002850BD" w:rsidRDefault="002850BD" w:rsidP="002850B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1D4DDB7" w14:textId="77777777" w:rsidR="002850BD" w:rsidRPr="002850BD" w:rsidRDefault="002850BD" w:rsidP="002850BD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Skarbem Państwa - Ośrodkiem Rozwoju Polskiej Edukacji za Granicą, z siedzibą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 xml:space="preserve">w Warszawie przy ul. Wołoskiej 5, 02-675 Warszawa, NIP: 5212908445, REGON: 000195274, zwanym dalej Zamawiającym, reprezentowanym przez:  </w:t>
      </w:r>
    </w:p>
    <w:p w14:paraId="1E4A8402" w14:textId="77777777" w:rsidR="002850BD" w:rsidRPr="002850BD" w:rsidRDefault="002850BD" w:rsidP="002850BD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….. - ….. </w:t>
      </w:r>
    </w:p>
    <w:p w14:paraId="2BB701FE" w14:textId="77777777" w:rsidR="002850BD" w:rsidRPr="002850BD" w:rsidRDefault="002850BD" w:rsidP="002850BD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a</w:t>
      </w:r>
    </w:p>
    <w:p w14:paraId="26D428C5" w14:textId="77777777" w:rsidR="002850BD" w:rsidRPr="002850BD" w:rsidRDefault="002850BD" w:rsidP="002850BD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snapToGrid w:val="0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snapToGrid w:val="0"/>
          <w:kern w:val="0"/>
          <w:sz w:val="20"/>
          <w:szCs w:val="20"/>
          <w:lang w:eastAsia="en-US" w:bidi="ar-SA"/>
        </w:rPr>
        <w:t xml:space="preserve"> „Wykonawcą” reprezentowanym przez</w:t>
      </w:r>
    </w:p>
    <w:p w14:paraId="342CC996" w14:textId="77777777" w:rsidR="002850BD" w:rsidRPr="002850BD" w:rsidRDefault="002850BD" w:rsidP="002850BD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 w:bidi="ar-SA"/>
        </w:rPr>
        <w:t>zwanymi w dalszej części umowy łącznie Stronami a samodzielnie Stroną</w:t>
      </w:r>
    </w:p>
    <w:p w14:paraId="353E45ED" w14:textId="77777777" w:rsidR="002850BD" w:rsidRPr="002850BD" w:rsidRDefault="002850BD" w:rsidP="002850BD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0D650C" w14:textId="77777777" w:rsidR="002850BD" w:rsidRPr="002850BD" w:rsidRDefault="002850BD" w:rsidP="002850BD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850BD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F921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50BD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69EA4FEE" w14:textId="77777777" w:rsidR="002850BD" w:rsidRPr="002850BD" w:rsidRDefault="002850BD" w:rsidP="00A2700D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Przedmiotem niniejszej umowy jest świadczenie przez Wykonawcę usług z zakresu medycyny pracy dla pracowników  Zamawiającego i kandydatów do pracy, zgodnie z przepisami Kodeksu Pracy, przepisami ustawy o służbie medycyny pracy oraz innymi powszechnie obowiązującymi w tym zakresie przepisami prawa oraz zgodnie z ofertą Wykonawcy stanowiącą załącznik nr 2 do Umowy.</w:t>
      </w:r>
    </w:p>
    <w:p w14:paraId="5D093DBE" w14:textId="77777777" w:rsidR="002850BD" w:rsidRPr="002850BD" w:rsidRDefault="002850BD" w:rsidP="00A2700D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Umowa zostaje zawarta na okres od dnia 1 stycznia 2023 r. do dnia 31 grudnia 2023 roku lub do wyczerpania się kwoty z umowy. </w:t>
      </w:r>
    </w:p>
    <w:p w14:paraId="46928B86" w14:textId="77777777" w:rsidR="002850BD" w:rsidRPr="002850BD" w:rsidRDefault="002850BD" w:rsidP="002850BD">
      <w:pPr>
        <w:widowControl/>
        <w:numPr>
          <w:ilvl w:val="0"/>
          <w:numId w:val="5"/>
        </w:numPr>
        <w:suppressAutoHyphens w:val="0"/>
        <w:spacing w:after="200"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ramach profilaktycznej opieki zdrowotnej Wykonawca zobowiązuje się w szczególności do:</w:t>
      </w:r>
    </w:p>
    <w:p w14:paraId="7EFF63ED" w14:textId="77777777" w:rsidR="002850BD" w:rsidRPr="002850BD" w:rsidRDefault="002850BD" w:rsidP="002850BD">
      <w:pPr>
        <w:widowControl/>
        <w:numPr>
          <w:ilvl w:val="0"/>
          <w:numId w:val="4"/>
        </w:numPr>
        <w:suppressAutoHyphens w:val="0"/>
        <w:spacing w:after="200"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profilaktycznych badań lekarskich tj.:</w:t>
      </w:r>
    </w:p>
    <w:p w14:paraId="26A9698B" w14:textId="77777777" w:rsidR="002850BD" w:rsidRPr="002850BD" w:rsidRDefault="002850BD" w:rsidP="002850BD">
      <w:pPr>
        <w:widowControl/>
        <w:numPr>
          <w:ilvl w:val="0"/>
          <w:numId w:val="1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wstępnych badań lekarskich,</w:t>
      </w:r>
    </w:p>
    <w:p w14:paraId="4C42C972" w14:textId="77777777" w:rsidR="002850BD" w:rsidRPr="002850BD" w:rsidRDefault="002850BD" w:rsidP="002850BD">
      <w:pPr>
        <w:widowControl/>
        <w:numPr>
          <w:ilvl w:val="0"/>
          <w:numId w:val="1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okresowych badań lekarskich,</w:t>
      </w:r>
    </w:p>
    <w:p w14:paraId="3936ECFC" w14:textId="77777777" w:rsidR="002850BD" w:rsidRPr="002850BD" w:rsidRDefault="002850BD" w:rsidP="002850BD">
      <w:pPr>
        <w:widowControl/>
        <w:numPr>
          <w:ilvl w:val="0"/>
          <w:numId w:val="1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kontrolnych badań lekarskich po okresie choroby trwającej ponad 30 dni, </w:t>
      </w:r>
    </w:p>
    <w:p w14:paraId="0B2E5FD5" w14:textId="77777777" w:rsidR="002850BD" w:rsidRPr="002850BD" w:rsidRDefault="002850BD" w:rsidP="002850BD">
      <w:pPr>
        <w:widowControl/>
        <w:numPr>
          <w:ilvl w:val="0"/>
          <w:numId w:val="1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wykonywanie kontrolnych badań okulistycznych w ramach badań profilaktycznych pracownika w przypadku pogorszenia wzroku pracownika,</w:t>
      </w:r>
    </w:p>
    <w:p w14:paraId="0D1F3185" w14:textId="77777777" w:rsidR="002850BD" w:rsidRPr="002850BD" w:rsidRDefault="002850BD" w:rsidP="00A2700D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wydawania orzeczeń lekarskich do celów przewidzianych w Kodeksie pracy i w przepisach wydanych na jego podstawie,</w:t>
      </w:r>
    </w:p>
    <w:p w14:paraId="00BB6535" w14:textId="77777777" w:rsidR="002850BD" w:rsidRPr="002850BD" w:rsidRDefault="002850BD" w:rsidP="00A2700D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badań psychotechnicznych kierowców,</w:t>
      </w:r>
    </w:p>
    <w:p w14:paraId="302643F9" w14:textId="77777777" w:rsidR="002850BD" w:rsidRPr="002850BD" w:rsidRDefault="002850BD" w:rsidP="002850BD">
      <w:pPr>
        <w:widowControl/>
        <w:numPr>
          <w:ilvl w:val="0"/>
          <w:numId w:val="4"/>
        </w:numPr>
        <w:suppressAutoHyphens w:val="0"/>
        <w:spacing w:after="200"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badań diagnostycznych w zakresie niezbędnym do wydania orzeczeń, o których mowa w ustępie 3 pkt. 2,</w:t>
      </w:r>
    </w:p>
    <w:p w14:paraId="470A7742" w14:textId="77777777" w:rsidR="002850BD" w:rsidRPr="002850BD" w:rsidRDefault="002850BD" w:rsidP="00A2700D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wykonywanie badań laboratoryjnych - podstawowe badania analityczne i konsultacje zgodne z wskazówkami metodycznymi na poszczególnych stanowiskach,</w:t>
      </w:r>
    </w:p>
    <w:p w14:paraId="778DEF1C" w14:textId="77777777" w:rsidR="002850BD" w:rsidRPr="002850BD" w:rsidRDefault="002850BD" w:rsidP="00A2700D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wydawania zaświadczenia o potrzebie stosowania okularów korygujących wzrok podczas pracy przy obsłudze monitora ekranowego oraz recepty na okulary.</w:t>
      </w:r>
    </w:p>
    <w:p w14:paraId="1B1AFC4F" w14:textId="77777777" w:rsidR="002850BD" w:rsidRPr="002850BD" w:rsidRDefault="002850BD" w:rsidP="00A2700D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Zakres wykonywania świadczeń określony zostanie na podstawie danych o zatrudnieniu i informacji o występujących zagrożeniach, bądź uciążliwości na stanowiskach pracy.</w:t>
      </w:r>
    </w:p>
    <w:p w14:paraId="754E3558" w14:textId="037FB4F2" w:rsidR="002850BD" w:rsidRPr="002850BD" w:rsidRDefault="002850BD" w:rsidP="00A2700D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Rodzaj badań obligatoryjnych oraz ich częstotliwość reguluje załącznik nr 1 do Rozporządzenia Ministra Zdrowia i Opieki Społecznej z 30 maja </w:t>
      </w:r>
      <w:r w:rsidRPr="00791D9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1996r.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 r. w sprawie przeprowadzenia badań lekarskich pracowników z zakresu profilaktycznej opieki zdrowotnej nad pracownikami oraz orzeczeń lekarskich wydawanych do celów przewidzianych w Kodeksie pracy (Dz. U. z 2016 r. poz</w:t>
      </w:r>
      <w:r w:rsidR="00F921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.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2067 z </w:t>
      </w:r>
      <w:r w:rsidR="00F92165"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pó</w:t>
      </w:r>
      <w:r w:rsidR="00F921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ź</w:t>
      </w:r>
      <w:r w:rsidR="00F92165"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.zm. ).</w:t>
      </w:r>
    </w:p>
    <w:p w14:paraId="54615838" w14:textId="77777777" w:rsidR="002850BD" w:rsidRPr="002850BD" w:rsidRDefault="002850BD" w:rsidP="00A2700D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Zakres i częstotliwość badań, o których mowa w ust. 1, określi lekarz przeprowadzający badania profilaktyczne, który może również rozszerzyć zakres badań, a także skrócić termin następnego badania w razie stwierdzenia, iż jest to niezbędne dla prawidłowej oceny stanu zdrowia pracowników Zamawiającego - w oparciu o regulację zawartą w § 2 ust. 2 ww. rozporządzenia.</w:t>
      </w:r>
    </w:p>
    <w:p w14:paraId="358241DF" w14:textId="77777777" w:rsidR="002850BD" w:rsidRPr="002850BD" w:rsidRDefault="002850BD" w:rsidP="00A2700D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Świadczenia medyczne powinny być wykonywane wyłącznie przez osoby wykonujące zawód medyczny oraz spełniające wymagania zdrowotne określone w przepisach odrębnych.</w:t>
      </w:r>
      <w:r w:rsidRPr="002850BD">
        <w:rPr>
          <w:rFonts w:ascii="Arial Narrow" w:eastAsiaTheme="minorHAnsi" w:hAnsi="Arial Narrow" w:cs="Arial"/>
          <w:kern w:val="0"/>
          <w:sz w:val="22"/>
          <w:szCs w:val="22"/>
          <w:lang w:val="x-none" w:eastAsia="x-none" w:bidi="ar-SA"/>
        </w:rPr>
        <w:t xml:space="preserve"> </w:t>
      </w:r>
    </w:p>
    <w:p w14:paraId="6125E692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060B51B9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F92165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2</w:t>
      </w:r>
    </w:p>
    <w:p w14:paraId="7B4AE225" w14:textId="77777777" w:rsidR="002850BD" w:rsidRPr="002850BD" w:rsidRDefault="002850BD" w:rsidP="002850BD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Badania profilaktyczne będą przeprowadzane na podstawie skierowania odpowiadającego warunkom wynikającym z obowiązujących przepisów prawnych wystawionego przez Zamawiającego. W skierowaniu Zamawiający określi rodzaj badań, stanowisko pracy na jakim pracownik lub osoba przyjmowana do pracy jest lub będzie zatrudniona oraz informację o występowaniu na stanowisku pracy czynników szkodliwych lub uciążliwych dla zdrowia jak również pracach wymagających szczególnej sprawności psychofizycznej.</w:t>
      </w:r>
    </w:p>
    <w:p w14:paraId="02D2B1A3" w14:textId="77777777" w:rsidR="002850BD" w:rsidRPr="002850BD" w:rsidRDefault="002850BD" w:rsidP="002850BD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2850BD">
        <w:rPr>
          <w:rFonts w:asciiTheme="minorHAnsi" w:hAnsiTheme="minorHAnsi" w:cs="Mangal"/>
          <w:sz w:val="20"/>
          <w:szCs w:val="20"/>
        </w:rPr>
        <w:t>przekaże Wykonawcy  informacje o czynnikach szkodliwych i warunkach uciążliwych występujących na stanowiskach pracy .</w:t>
      </w:r>
    </w:p>
    <w:p w14:paraId="67F567FE" w14:textId="77777777" w:rsidR="002850BD" w:rsidRPr="002850BD" w:rsidRDefault="002850BD" w:rsidP="002850BD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Zamawiający z</w:t>
      </w:r>
      <w:r w:rsidRPr="002850BD">
        <w:rPr>
          <w:rFonts w:asciiTheme="minorHAnsi" w:hAnsiTheme="minorHAnsi" w:cs="Mangal"/>
          <w:sz w:val="20"/>
          <w:szCs w:val="20"/>
        </w:rPr>
        <w:t xml:space="preserve">apewni możliwość przeglądu stanowisk pracy w celu dokonania oceny warunków pracy. </w:t>
      </w:r>
    </w:p>
    <w:p w14:paraId="49965C11" w14:textId="77777777" w:rsidR="00A2700D" w:rsidRDefault="002850BD" w:rsidP="00A2700D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2850BD">
        <w:rPr>
          <w:rFonts w:asciiTheme="minorHAnsi" w:hAnsiTheme="minorHAnsi" w:cs="Mangal"/>
          <w:sz w:val="20"/>
          <w:szCs w:val="20"/>
        </w:rPr>
        <w:t>udostępni dokumentację wyników kontroli warunków pracy w części odnoszącej się do ochrony zdrowia.</w:t>
      </w:r>
    </w:p>
    <w:p w14:paraId="36AB0129" w14:textId="1FA64AF5" w:rsidR="002850BD" w:rsidRPr="00A2700D" w:rsidRDefault="002850BD" w:rsidP="00A2700D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ustalenia tożsamości osoby zgłoszonej do wykonania usługi, o której mowa w § 1 umowy na podstawie dokumentu umożliwiającego identyfikację przedstawionego przez osobę skierowaną na badania.</w:t>
      </w:r>
    </w:p>
    <w:p w14:paraId="2AF71AF9" w14:textId="614F5948" w:rsidR="00791D9C" w:rsidRPr="002850BD" w:rsidRDefault="00791D9C" w:rsidP="002850BD">
      <w:pPr>
        <w:widowControl/>
        <w:numPr>
          <w:ilvl w:val="0"/>
          <w:numId w:val="1"/>
        </w:numPr>
        <w:suppressAutoHyphens w:val="0"/>
        <w:spacing w:after="200"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791D9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 będzie świadczył usługi medyczne w terminie do 7 dni roboczych od daty rejestracji pracownika lub kandydata na pracownika  na podstawie skierowania na badania profilaktyczne wystawionego przez Zamawiającego</w:t>
      </w:r>
    </w:p>
    <w:p w14:paraId="595850F1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5DAAE143" w14:textId="77777777" w:rsidR="00A2700D" w:rsidRDefault="002850BD" w:rsidP="00A2700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F92165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3</w:t>
      </w:r>
    </w:p>
    <w:p w14:paraId="0DDE3740" w14:textId="77777777" w:rsidR="00A2700D" w:rsidRPr="00A2700D" w:rsidRDefault="002850BD" w:rsidP="00A2700D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ind w:left="426" w:hanging="426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zgłasza do objęcia przez Wykonawcę zakresem usług określonych w § 1 pracowników zatrudnionych oraz kandydatów do pracy.</w:t>
      </w:r>
    </w:p>
    <w:p w14:paraId="2DC314E6" w14:textId="77777777" w:rsidR="00A2700D" w:rsidRPr="00A2700D" w:rsidRDefault="002850BD" w:rsidP="00A2700D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ind w:left="426" w:hanging="426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posiada odpowiednie kwalifikacje do profesjonalnego wykonania umowy.</w:t>
      </w:r>
    </w:p>
    <w:p w14:paraId="4A8C7B89" w14:textId="77777777" w:rsidR="00A2700D" w:rsidRPr="00A2700D" w:rsidRDefault="002850BD" w:rsidP="00A2700D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ind w:left="426" w:hanging="426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wynikające z niniejszej umowy świadczenia zdrowotne wykonywać będzie z należytą starannością, kierując się wskazaniami aktualnej wiedzy medycznej, dostępnymi mu metodami i środkami zapobiegania, rozpoznawania i leczenia chorób, zgodnie z ustawą o zawodzie lekarza oraz Kodeksem Etyki Lekarskiej, respektując prawa pacjenta.</w:t>
      </w:r>
    </w:p>
    <w:p w14:paraId="79ED94F8" w14:textId="77777777" w:rsidR="00A2700D" w:rsidRPr="00A2700D" w:rsidRDefault="002850BD" w:rsidP="00A2700D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ind w:left="426" w:hanging="426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Usługi medyczne określone w § 1 umowy świadczone będą w Przychodniach wymienionych w załączniku nr 2 do umowy.</w:t>
      </w:r>
    </w:p>
    <w:p w14:paraId="6CFCA75C" w14:textId="5FF29FE9" w:rsidR="002850BD" w:rsidRPr="00A2700D" w:rsidRDefault="002850BD" w:rsidP="00A2700D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ind w:left="426" w:hanging="426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Wykonywanie badań profilaktycznych przez uprawnionych lekarzy, odbywać się będzie </w:t>
      </w:r>
      <w:r w:rsidRPr="00A2700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dniach i godzinach pracy Wykonawcy w gabinetach lekarskich znajdujących się w jego siedzibie.</w:t>
      </w:r>
    </w:p>
    <w:p w14:paraId="33AD72E7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201DD2C6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§4</w:t>
      </w:r>
    </w:p>
    <w:p w14:paraId="332BBB04" w14:textId="77777777" w:rsidR="002850BD" w:rsidRPr="002850BD" w:rsidRDefault="002850BD" w:rsidP="002850BD">
      <w:pPr>
        <w:widowControl/>
        <w:numPr>
          <w:ilvl w:val="0"/>
          <w:numId w:val="10"/>
        </w:numPr>
        <w:suppressAutoHyphens w:val="0"/>
        <w:spacing w:after="200"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do:</w:t>
      </w:r>
    </w:p>
    <w:p w14:paraId="2FB24E10" w14:textId="77777777" w:rsidR="002850BD" w:rsidRPr="002850BD" w:rsidRDefault="002850BD" w:rsidP="002850BD">
      <w:pPr>
        <w:widowControl/>
        <w:numPr>
          <w:ilvl w:val="0"/>
          <w:numId w:val="1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lastRenderedPageBreak/>
        <w:t>zapewnienia wykonywania badań na najwyższym poziomie zarówno pod względem obsługi ze strony personelu medycznego jak i warunków lokalowych.</w:t>
      </w:r>
    </w:p>
    <w:p w14:paraId="66698BD5" w14:textId="77777777" w:rsidR="002850BD" w:rsidRPr="002850BD" w:rsidRDefault="002850BD" w:rsidP="002850BD">
      <w:pPr>
        <w:widowControl/>
        <w:numPr>
          <w:ilvl w:val="0"/>
          <w:numId w:val="1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świadczenia usług medycznych nieprzerwanie przez cały okres trwania umowy tzn. bez przerw urlopowych, chorobowych itp.,</w:t>
      </w:r>
    </w:p>
    <w:p w14:paraId="7A266A47" w14:textId="77777777" w:rsidR="002850BD" w:rsidRPr="002850BD" w:rsidRDefault="002850BD" w:rsidP="002850BD">
      <w:pPr>
        <w:widowControl/>
        <w:numPr>
          <w:ilvl w:val="0"/>
          <w:numId w:val="1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profesjonalnego wykonywania wszystkich usług medycznych objętych umową,</w:t>
      </w:r>
    </w:p>
    <w:p w14:paraId="2EC82852" w14:textId="77777777" w:rsidR="002850BD" w:rsidRPr="002850BD" w:rsidRDefault="002850BD" w:rsidP="002850BD">
      <w:pPr>
        <w:widowControl/>
        <w:numPr>
          <w:ilvl w:val="0"/>
          <w:numId w:val="1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wystawiania orzeczeń lekarskich  do celów przewidzianych w kodeksie pracy i przepisach wydanych na jego podstawie. </w:t>
      </w: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Orzeczenie lekarskie w dwóch egzemplarzach otrzymuje osoba badana, która jeden egzemplarz orzeczenia przekazuje Zamawiającemu. W przypadku wystawienia orzeczenia o istnieniu przeciwwskazań zdrowotnych do wykonywania/podjęcia pracy, o utracie zdolności do wykonywania dotychczasowej pracy, o staniu się niezdolnym do wykonywania dotychczasowej pracy, egzemplarz takiego orzeczenia lekarskiego przeznaczony dla pracodawcy, Zamawiający  otrzymuje bezpośrednio od Wykonawcy, a nie za pośrednictwem osoby badanej</w:t>
      </w:r>
      <w:r w:rsidRPr="002850B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Pr="002850BD">
        <w:rPr>
          <w:rFonts w:asciiTheme="minorHAnsi" w:hAnsiTheme="minorHAnsi" w:cstheme="minorHAnsi"/>
          <w:sz w:val="20"/>
          <w:szCs w:val="20"/>
        </w:rPr>
        <w:t xml:space="preserve"> wyznaczania daty i godziny wizyty lekarskiej lub badania niezwłocznie, lecz nie dłużej niż  2 robocze dni od daty zgłoszenia się osoby skierowanej przez Zamawiającego. W przypadku badań dodatkowych, zleconych przez lekarza medycyny pracy, okres ten może wynosić do 5 dni roboczych,</w:t>
      </w:r>
    </w:p>
    <w:p w14:paraId="4FBF9573" w14:textId="77777777" w:rsidR="002850BD" w:rsidRPr="002850BD" w:rsidRDefault="002850BD" w:rsidP="002850BD">
      <w:pPr>
        <w:widowControl/>
        <w:numPr>
          <w:ilvl w:val="0"/>
          <w:numId w:val="22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oceny możliwości wykonywania pracy przy uwzględnieniu stanu zdrowia i zagrożeń występujących na stanowisku pracy,</w:t>
      </w:r>
    </w:p>
    <w:p w14:paraId="03D53772" w14:textId="77777777" w:rsidR="002850BD" w:rsidRPr="002850BD" w:rsidRDefault="002850BD" w:rsidP="002850BD">
      <w:pPr>
        <w:widowControl/>
        <w:numPr>
          <w:ilvl w:val="0"/>
          <w:numId w:val="22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prowadzenia dokumentacji medycznej związanej ze świadczeniami realizowanymi na podstawie niniejszej umowy, zgodnie zobowiązującymi przepisami w sposób umożliwiający rozliczenie między stronami </w:t>
      </w:r>
      <w:r w:rsidRPr="002850BD">
        <w:rPr>
          <w:rFonts w:asciiTheme="minorHAnsi" w:hAnsiTheme="minorHAnsi" w:cstheme="minorHAnsi"/>
          <w:color w:val="000000" w:themeColor="text1"/>
          <w:sz w:val="20"/>
          <w:szCs w:val="20"/>
        </w:rPr>
        <w:t>zgodnie z § 6 umowy.</w:t>
      </w:r>
    </w:p>
    <w:p w14:paraId="25BCBBA6" w14:textId="77777777" w:rsidR="002850BD" w:rsidRPr="002850BD" w:rsidRDefault="002850BD" w:rsidP="00A2700D">
      <w:pPr>
        <w:widowControl/>
        <w:numPr>
          <w:ilvl w:val="0"/>
          <w:numId w:val="10"/>
        </w:numPr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wykonywania usług objętych niniejszą umową, wykorzystując wszystkie możliwości organizacyjne, w celu maksymalnie szybkiego i sprawnego ich wykonania.</w:t>
      </w:r>
    </w:p>
    <w:p w14:paraId="5477A1BA" w14:textId="77777777" w:rsidR="002850BD" w:rsidRPr="002850BD" w:rsidRDefault="002850BD" w:rsidP="00A2700D">
      <w:pPr>
        <w:widowControl/>
        <w:numPr>
          <w:ilvl w:val="0"/>
          <w:numId w:val="10"/>
        </w:numPr>
        <w:shd w:val="clear" w:color="auto" w:fill="FFFFFF"/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nieujawniania, zarówno w trakcie trwania niniejszej umowy, jak i po jej ustaniu, informacji uzyskanych od Zamawiającego w związku z wykonywaniem powierzonych umową obowiązków, jak również informacji stanowiących tajemnicę zawodową.</w:t>
      </w:r>
    </w:p>
    <w:p w14:paraId="0C842EEC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4608B8C0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F92165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5</w:t>
      </w:r>
    </w:p>
    <w:p w14:paraId="57A46D3F" w14:textId="77777777" w:rsidR="002850BD" w:rsidRPr="002850BD" w:rsidRDefault="002850BD" w:rsidP="00791D9C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Z tytułu realizacji przedmiotu umowy Zamawiający zapłaci Wykonawcy wynagrodzenie  obliczone jako suma należności z tytułu świadczeń udzielonych osobom objętych niniejszą umową, wyliczonej od każdej osoby, której udzielono świadczenia, według faktycznej liczby i rodzajów porad lekarskich i badań diagnostycznych w maksymalnej wysokości ………………złotych brutto (słownie ………………………….. groszy).</w:t>
      </w:r>
    </w:p>
    <w:p w14:paraId="59FFFF5F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Odpłatność za świadczenia wymienione w § 1, strony ustalają w wysokości, zgodnej </w:t>
      </w:r>
      <w:r w:rsidRPr="002850BD">
        <w:rPr>
          <w:rFonts w:asciiTheme="minorHAnsi" w:hAnsiTheme="minorHAnsi" w:cstheme="minorHAnsi"/>
          <w:sz w:val="20"/>
          <w:szCs w:val="20"/>
        </w:rPr>
        <w:br/>
        <w:t>z załącznikiem nr 1 do niniejszej umowy.</w:t>
      </w:r>
    </w:p>
    <w:p w14:paraId="4CF4D885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Wykonawcy przysługuje wynagrodzenie za faktycznie zrealizowane usługi. Wykonawcy nie przysługuje prawo do roszczeń z tytułu niewykorzystania w całości kwoty wartości umowy określonej w ust. 1 w okresie obowiązywania umowy.</w:t>
      </w:r>
    </w:p>
    <w:p w14:paraId="68234D91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Odpłatność za dodatkowe badania- jeżeli są niezbędne dla prawidłowej oceny stanu zdrowia osób skierowanych przez Zamawiającego i wydania zaświadczenia – strony ustalają według faktycznej liczby i rodzajów udzielonych porad lekarskich lub badań diagnostycznych przy zastosowaniu cen, wynikających z aktualnego cennika Wykonawcy.</w:t>
      </w:r>
    </w:p>
    <w:p w14:paraId="2D63990E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Zakres pakietu badań określonych w ust. 1 określony jest w  załączniku nr 1 do umowy.</w:t>
      </w:r>
    </w:p>
    <w:p w14:paraId="60F37EB5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Należności za faktyczne wykonane usługi medyczne rozliczane będą w okresach miesięcznych przelewem na rachunek bankowy Wykonawcy wskazany na fakturze w terminie do 30 dni od daty otrzymania przez Zamawiającego prawidłowo wystawionej faktury VAT.</w:t>
      </w:r>
    </w:p>
    <w:p w14:paraId="7850D0AC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lastRenderedPageBreak/>
        <w:t>Podstawą wystawienia faktury będzie wykaz przyjętych osób i zakres udzielonych świadczeń. Do każdej faktury należy załączyć specyfikację, zawierającą minimum następujące dane: imię i nazwisko osoby badanej, miejsce wykonywania pracy (zgodnie ze wskazanym na skierowaniu), rodzaje przeprowadzonych badań i lekarze i specjaliści, jacy badali pacjenta – specjalizacja wraz kwotą za poszczególne badania i wizyty.</w:t>
      </w:r>
    </w:p>
    <w:p w14:paraId="4F625E67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Faktury za wykonane usługi będą wystawiane przez Wykonawcę raz w miesiącu, tj. ostatniego roboczego dnia miesiąca, w którym wykonano usługi. </w:t>
      </w:r>
    </w:p>
    <w:p w14:paraId="0BCC8271" w14:textId="77777777" w:rsidR="002850BD" w:rsidRPr="002850BD" w:rsidRDefault="002850BD" w:rsidP="002850BD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Za dzień zapłaty uznaje się datę obciążenia rachunku bankowego Zamawiającego.</w:t>
      </w:r>
    </w:p>
    <w:p w14:paraId="3FB4E78B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1A2385B5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F92165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6</w:t>
      </w:r>
    </w:p>
    <w:p w14:paraId="5FCD2BCC" w14:textId="77777777" w:rsidR="002850BD" w:rsidRPr="002850BD" w:rsidRDefault="002850BD" w:rsidP="002850BD">
      <w:pPr>
        <w:widowControl/>
        <w:numPr>
          <w:ilvl w:val="0"/>
          <w:numId w:val="3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Wykonawca ponosi odpowiedzialność za wykonanie przedmiotu umowy przy zachowaniu należytej staranności.</w:t>
      </w:r>
    </w:p>
    <w:p w14:paraId="5D16100B" w14:textId="3C20FC71" w:rsidR="002850BD" w:rsidRPr="002850BD" w:rsidRDefault="002850BD" w:rsidP="002850BD">
      <w:pPr>
        <w:widowControl/>
        <w:numPr>
          <w:ilvl w:val="0"/>
          <w:numId w:val="3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Zamawiający dopuszcza zlecanie przez Wykonawcę badań diagnostycznych i specjalistycznych innym wyspecjalizowanym podmiotom, </w:t>
      </w: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zgodnie z art. 14 ustawy z dnia 27 czerwca 1997 r. o służbie medycyny pracy</w:t>
      </w:r>
      <w:r w:rsidRPr="002850B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Pr="002850BD">
        <w:rPr>
          <w:rFonts w:asciiTheme="minorHAnsi" w:hAnsiTheme="minorHAnsi" w:cstheme="minorHAnsi"/>
          <w:sz w:val="20"/>
          <w:szCs w:val="20"/>
        </w:rPr>
        <w:t xml:space="preserve"> W przypadku powierzenia przez Wykonawcę innym podmiotom wykonania wszystkich lub niektórych czynności wynikających z niniejszej umowy Wykonawca odpowiada za działania i zaniechania tych podmiotów, jak za własne działania lub zaniechania. </w:t>
      </w:r>
    </w:p>
    <w:p w14:paraId="32725528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6739AD3B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F92165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7</w:t>
      </w:r>
    </w:p>
    <w:p w14:paraId="2AB79823" w14:textId="77777777" w:rsidR="002850BD" w:rsidRPr="002850BD" w:rsidRDefault="002850BD" w:rsidP="002850BD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Umowa może zostać wypowiedziana przez każdą ze stron z zachowaniem jednomiesięcznego okresu wypowiedzenia przypadającego na koniec miesiąca.</w:t>
      </w:r>
    </w:p>
    <w:p w14:paraId="6054392D" w14:textId="5F9A1FF6" w:rsidR="002850BD" w:rsidRPr="002850BD" w:rsidRDefault="002850BD" w:rsidP="002850BD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W przypadku niedotrzymania warunków niniejszej umowy, w tym również stwierdzenia łamania przez Wykonawcę  warunków bezpieczeństwa i ochrony danych osobowych, przetwarzanych w związku z realizacją umowy, a także w szczególności, gdy Wykonawca ogranicza dostępność do świadczeń, zawęża ich zakres,  lub pięciokrotnie w okresie półrocznym nie dotrzyma wyznaczonych terminów wizyt lub badań lekarskich ustalonych zgodnie z § </w:t>
      </w:r>
      <w:r w:rsidR="00F92165">
        <w:rPr>
          <w:rFonts w:asciiTheme="minorHAnsi" w:hAnsiTheme="minorHAnsi" w:cstheme="minorHAnsi"/>
          <w:sz w:val="20"/>
          <w:szCs w:val="20"/>
        </w:rPr>
        <w:t>4</w:t>
      </w:r>
      <w:r w:rsidR="00F92165" w:rsidRPr="002850BD">
        <w:rPr>
          <w:rFonts w:asciiTheme="minorHAnsi" w:hAnsiTheme="minorHAnsi" w:cstheme="minorHAnsi"/>
          <w:sz w:val="20"/>
          <w:szCs w:val="20"/>
        </w:rPr>
        <w:t xml:space="preserve"> </w:t>
      </w:r>
      <w:r w:rsidRPr="002850BD">
        <w:rPr>
          <w:rFonts w:asciiTheme="minorHAnsi" w:hAnsiTheme="minorHAnsi" w:cstheme="minorHAnsi"/>
          <w:sz w:val="20"/>
          <w:szCs w:val="20"/>
        </w:rPr>
        <w:t>ust. 1 lit. e umowy oraz w przypadku stwierdzenia istotnych uchybień co do uzgodnionego tryby, zakresu oraz jakości udzielanych świadczeń</w:t>
      </w:r>
      <w:r w:rsidR="00662FB8">
        <w:rPr>
          <w:rFonts w:asciiTheme="minorHAnsi" w:hAnsiTheme="minorHAnsi" w:cstheme="minorHAnsi"/>
          <w:sz w:val="20"/>
          <w:szCs w:val="20"/>
        </w:rPr>
        <w:t xml:space="preserve"> </w:t>
      </w:r>
      <w:r w:rsidRPr="002850BD">
        <w:rPr>
          <w:rFonts w:asciiTheme="minorHAnsi" w:hAnsiTheme="minorHAnsi" w:cstheme="minorHAnsi"/>
          <w:sz w:val="20"/>
          <w:szCs w:val="20"/>
        </w:rPr>
        <w:t xml:space="preserve">Zamawiającemu przysługuje prawo jej rozwiązania bez zachowania okresu wypowiedzenia. </w:t>
      </w:r>
    </w:p>
    <w:p w14:paraId="1A22519C" w14:textId="77777777" w:rsidR="002850BD" w:rsidRPr="002850BD" w:rsidRDefault="002850BD" w:rsidP="002850BD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Podstawę do rozwiązania umowy z przyczyn określonych w ust. 2 mogą stanowić jedynie wyniki dokonanej wspólnie przez strony kontroli wykonania umowy i nie zastosowania się przez Wykonawcę  do podjętych wspólnie ustaleń.</w:t>
      </w:r>
    </w:p>
    <w:p w14:paraId="31A1947B" w14:textId="77777777" w:rsidR="002850BD" w:rsidRPr="002850BD" w:rsidRDefault="002850BD" w:rsidP="002850BD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Wykonawca zobowiązuje się do zapewnienia Zamawiającemu możliwości przeprowadzenia kontroli wykonania umowy w terminie uzgodnionym odrębnie przez strony .  </w:t>
      </w:r>
    </w:p>
    <w:p w14:paraId="1EC9FF1D" w14:textId="7574570E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791D9C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8</w:t>
      </w:r>
    </w:p>
    <w:p w14:paraId="464CB980" w14:textId="77777777" w:rsidR="002850BD" w:rsidRPr="002850BD" w:rsidRDefault="002850BD" w:rsidP="002850BD">
      <w:pPr>
        <w:widowControl/>
        <w:numPr>
          <w:ilvl w:val="0"/>
          <w:numId w:val="11"/>
        </w:numPr>
        <w:suppressAutoHyphens w:val="0"/>
        <w:spacing w:after="200" w:line="320" w:lineRule="atLeas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Osobami odpowiedzialnymi</w:t>
      </w:r>
      <w:r w:rsidRPr="002850BD">
        <w:rPr>
          <w:rFonts w:asciiTheme="minorHAnsi" w:hAnsiTheme="minorHAnsi" w:cstheme="minorHAnsi"/>
          <w:sz w:val="20"/>
          <w:szCs w:val="20"/>
        </w:rPr>
        <w:t xml:space="preserve"> za prawidłową realizację niniejszej umowy są:</w:t>
      </w:r>
    </w:p>
    <w:p w14:paraId="087545A9" w14:textId="77777777" w:rsidR="002850BD" w:rsidRPr="002850BD" w:rsidRDefault="002850BD" w:rsidP="002850BD">
      <w:pPr>
        <w:widowControl/>
        <w:numPr>
          <w:ilvl w:val="0"/>
          <w:numId w:val="14"/>
        </w:numPr>
        <w:suppressAutoHyphens w:val="0"/>
        <w:spacing w:after="200" w:line="320" w:lineRule="atLeast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2850BD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- po stronie Zamawiającego:……………………………………..,</w:t>
      </w:r>
    </w:p>
    <w:p w14:paraId="15FE15ED" w14:textId="77777777" w:rsidR="002850BD" w:rsidRPr="002850BD" w:rsidRDefault="002850BD" w:rsidP="002850BD">
      <w:pPr>
        <w:widowControl/>
        <w:numPr>
          <w:ilvl w:val="0"/>
          <w:numId w:val="14"/>
        </w:numPr>
        <w:tabs>
          <w:tab w:val="left" w:pos="709"/>
        </w:tabs>
        <w:suppressAutoHyphens w:val="0"/>
        <w:spacing w:after="200" w:line="320" w:lineRule="atLeast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2850BD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- po stronie Wykonawcy:…………………………………………... </w:t>
      </w:r>
    </w:p>
    <w:p w14:paraId="4F9BDB0C" w14:textId="77777777" w:rsidR="002850BD" w:rsidRPr="002850BD" w:rsidRDefault="002850BD" w:rsidP="00A2700D">
      <w:pPr>
        <w:widowControl/>
        <w:numPr>
          <w:ilvl w:val="0"/>
          <w:numId w:val="11"/>
        </w:numPr>
        <w:suppressAutoHyphens w:val="0"/>
        <w:spacing w:line="320" w:lineRule="atLeas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</w:t>
      </w:r>
      <w:r w:rsidRPr="002850BD">
        <w:rPr>
          <w:rFonts w:asciiTheme="minorHAnsi" w:hAnsiTheme="minorHAnsi" w:cstheme="minorHAnsi"/>
          <w:sz w:val="20"/>
          <w:szCs w:val="20"/>
        </w:rPr>
        <w:br/>
        <w:t>w związku z zawarciem umowy, wymagają formy pisemnej i Strony zobowiązują się do ich doręczania przez pocztę na adresy:</w:t>
      </w:r>
    </w:p>
    <w:p w14:paraId="292F2CCF" w14:textId="77777777" w:rsidR="002850BD" w:rsidRPr="002850BD" w:rsidRDefault="002850BD" w:rsidP="00A2700D">
      <w:pPr>
        <w:widowControl/>
        <w:numPr>
          <w:ilvl w:val="0"/>
          <w:numId w:val="12"/>
        </w:numPr>
        <w:suppressAutoHyphens w:val="0"/>
        <w:spacing w:line="320" w:lineRule="atLeast"/>
        <w:ind w:left="709" w:right="20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w przypadku ww. korespondencji pochodzącej od Wykonawcy adresem właściwym dla doręczeń Zamawiającego jest adres: ul. Wołoska 5, 02-675 Warszawa,</w:t>
      </w:r>
    </w:p>
    <w:p w14:paraId="11D6C5B0" w14:textId="77777777" w:rsidR="002850BD" w:rsidRPr="002850BD" w:rsidRDefault="002850BD" w:rsidP="00A2700D">
      <w:pPr>
        <w:widowControl/>
        <w:numPr>
          <w:ilvl w:val="0"/>
          <w:numId w:val="13"/>
        </w:numPr>
        <w:suppressAutoHyphens w:val="0"/>
        <w:spacing w:line="320" w:lineRule="atLeast"/>
        <w:ind w:right="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w przypadku ww. korespondencji pochodzącej od Zamawiającego adresem właściwym dla doręczeń Wykonawcy jest adres: </w:t>
      </w:r>
    </w:p>
    <w:p w14:paraId="776AA529" w14:textId="77777777" w:rsidR="002850BD" w:rsidRPr="002850BD" w:rsidRDefault="002850BD" w:rsidP="002850BD">
      <w:pPr>
        <w:widowControl/>
        <w:numPr>
          <w:ilvl w:val="0"/>
          <w:numId w:val="11"/>
        </w:numPr>
        <w:tabs>
          <w:tab w:val="left" w:pos="405"/>
        </w:tabs>
        <w:suppressAutoHyphens w:val="0"/>
        <w:spacing w:after="200" w:line="320" w:lineRule="atLeast"/>
        <w:ind w:left="426" w:right="20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lastRenderedPageBreak/>
        <w:t xml:space="preserve"> Zmiana osoby odpowiedzialnej za realizację umowy nie stanowi zmiany umowy i nie wymaga zawarcia aneksu. Strony zobowiązują się do wzajemnego powiadamiania o każdej zmianie osoby odpowiedzialnej za realizację umowy.  Strony zobowiązują się do wzajemnego powiadamiania o każdej zmianie adresu, o którym mowa w ustępie 2.W razie zaniedbania tego obowiązku korespondencję wysłaną pod dotychczasowy adres uważa się za skutecznie doręczoną.</w:t>
      </w:r>
    </w:p>
    <w:p w14:paraId="514F06E3" w14:textId="77777777" w:rsidR="002850BD" w:rsidRPr="002850BD" w:rsidRDefault="002850BD" w:rsidP="002850BD">
      <w:pPr>
        <w:widowControl/>
        <w:numPr>
          <w:ilvl w:val="0"/>
          <w:numId w:val="11"/>
        </w:numPr>
        <w:tabs>
          <w:tab w:val="left" w:pos="405"/>
        </w:tabs>
        <w:suppressAutoHyphens w:val="0"/>
        <w:spacing w:after="200" w:line="320" w:lineRule="atLeast"/>
        <w:ind w:left="426" w:right="20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Każda ze Stron oświadcza, iż reprezentujące ją osoby są umocowane przez Stronę do dokonywania czynności faktycznych związanych z realizacją przedmiotu umowy. Osoby wymienione w ust. 1 nie są upoważnione do dokonywania czynności, które mogłyby powodować zmiany w Umowie.</w:t>
      </w:r>
    </w:p>
    <w:p w14:paraId="5FC80901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180E63B3" w14:textId="33B4E302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791D9C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9</w:t>
      </w:r>
    </w:p>
    <w:p w14:paraId="7B1398EC" w14:textId="77777777" w:rsidR="002850BD" w:rsidRPr="002850BD" w:rsidRDefault="002850BD" w:rsidP="002850BD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Wykonawca jest zobowiązany do zapewnienia skutecznej i należytej ochrony danych osobowych zawartych w skierowaniach wystawianych przez Zamawiającego, do których uzyskał dostęp w związku z wykonywaniem umowy, jak również do niewykorzystywania tych danych do celów innych niż wykonanie umowy. </w:t>
      </w:r>
    </w:p>
    <w:p w14:paraId="39DEA034" w14:textId="77777777" w:rsidR="002850BD" w:rsidRPr="002850BD" w:rsidRDefault="002850BD" w:rsidP="002850BD">
      <w:pPr>
        <w:widowControl/>
        <w:numPr>
          <w:ilvl w:val="0"/>
          <w:numId w:val="21"/>
        </w:numPr>
        <w:suppressAutoHyphens w:val="0"/>
        <w:spacing w:after="20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Wykonawca, realizując usługi, które są przedmiotem umowy, przetwarza dane osobowe na podstawie ustawy z dnia </w:t>
      </w:r>
      <w:r w:rsidRPr="002850B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27 czerwca 1997 r. o służbie medycyny pracy (Dz. U. z 2019r., poz.1175 z poźn.zm.) </w:t>
      </w:r>
      <w:r w:rsidRPr="002850BD">
        <w:rPr>
          <w:rFonts w:asciiTheme="minorHAnsi" w:hAnsiTheme="minorHAnsi"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oraz </w:t>
      </w:r>
      <w:r w:rsidRPr="002850BD">
        <w:rPr>
          <w:rFonts w:asciiTheme="minorHAnsi" w:hAnsiTheme="minorHAnsi" w:cstheme="minorHAnsi"/>
          <w:bCs/>
          <w:sz w:val="20"/>
          <w:szCs w:val="20"/>
        </w:rPr>
        <w:t xml:space="preserve">ustawą </w:t>
      </w:r>
      <w:r w:rsidRPr="002850BD">
        <w:rPr>
          <w:rFonts w:asciiTheme="minorHAnsi" w:hAnsiTheme="minorHAnsi" w:cstheme="minorHAnsi"/>
          <w:sz w:val="20"/>
          <w:szCs w:val="20"/>
        </w:rPr>
        <w:t xml:space="preserve">z dnia 10 maja 2018 r. </w:t>
      </w:r>
      <w:r w:rsidRPr="002850BD">
        <w:rPr>
          <w:rFonts w:asciiTheme="minorHAnsi" w:hAnsiTheme="minorHAnsi" w:cstheme="minorHAnsi"/>
          <w:bCs/>
          <w:sz w:val="20"/>
          <w:szCs w:val="20"/>
        </w:rPr>
        <w:t xml:space="preserve">o ochronie danych osobowych. (Dz. U. z </w:t>
      </w:r>
      <w:bookmarkStart w:id="1" w:name="_GoBack"/>
      <w:r w:rsidRPr="002850BD">
        <w:rPr>
          <w:rFonts w:asciiTheme="minorHAnsi" w:hAnsiTheme="minorHAnsi" w:cstheme="minorHAnsi"/>
          <w:bCs/>
          <w:sz w:val="20"/>
          <w:szCs w:val="20"/>
        </w:rPr>
        <w:t>2019 r. poz. 1781</w:t>
      </w:r>
      <w:bookmarkEnd w:id="1"/>
      <w:r w:rsidRPr="002850BD">
        <w:rPr>
          <w:rFonts w:asciiTheme="minorHAnsi" w:hAnsiTheme="minorHAnsi" w:cstheme="minorHAnsi"/>
          <w:bCs/>
          <w:sz w:val="20"/>
          <w:szCs w:val="20"/>
        </w:rPr>
        <w:t xml:space="preserve">). Jednocześnie zobowiązuje się do przetwarzania danych osobowych określonych w ust.1 w sposób zgodny z tymi przepisami. </w:t>
      </w:r>
    </w:p>
    <w:p w14:paraId="2CB4B825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2C092155" w14:textId="601CE408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</w:t>
      </w:r>
      <w:r w:rsidR="00791D9C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10</w:t>
      </w:r>
    </w:p>
    <w:p w14:paraId="75509510" w14:textId="598F94DE" w:rsidR="002850BD" w:rsidRPr="002850BD" w:rsidRDefault="002850BD" w:rsidP="00A2700D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niewykonywania lub nienależytego wykonania usług przez Wykonawcę, Zamawiającemu przysługuje prawo do potrącenia z należnego wynagrodzenia Wykonawcy kary umownej w wysokości 1% łącznej wartości wynagrodzenia, o którym mowa w § </w:t>
      </w:r>
      <w:r w:rsidR="0051658A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="0051658A"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ust. 1 umowy, za każde naruszenie umowy. Kary umowne </w:t>
      </w:r>
      <w:r w:rsidRPr="002850BD">
        <w:rPr>
          <w:rFonts w:asciiTheme="minorHAnsi" w:eastAsiaTheme="minorHAnsi" w:hAnsiTheme="minorHAnsi" w:cstheme="minorHAnsi"/>
          <w:color w:val="000000" w:themeColor="text1"/>
          <w:kern w:val="0"/>
          <w:sz w:val="20"/>
          <w:szCs w:val="20"/>
          <w:lang w:eastAsia="en-US" w:bidi="ar-SA"/>
        </w:rPr>
        <w:t>podlegają kumulacji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. </w:t>
      </w:r>
    </w:p>
    <w:p w14:paraId="2F738930" w14:textId="744EF72A" w:rsidR="002850BD" w:rsidRPr="002850BD" w:rsidRDefault="002850BD" w:rsidP="00A2700D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odstąpienia od umowy lub jej rozwiązania przez Wykonawcę lub Zamawiającego z przyczyn leżących po stronie Wykonawcy, zapłaci on Zamawiającemu karę umowną w wysokości 20% łącznego wynagrodzenia brutto, o którym mowa w § </w:t>
      </w:r>
      <w:r w:rsidR="0051658A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="0051658A"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ust. 1 umowy.</w:t>
      </w:r>
    </w:p>
    <w:p w14:paraId="7E62D25F" w14:textId="77777777" w:rsidR="002850BD" w:rsidRPr="002850BD" w:rsidRDefault="002850BD" w:rsidP="00A2700D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 razie, gdy kary umowne nie pokryją szkody poniesionej przez Zamawiającego</w:t>
      </w:r>
      <w:r w:rsidRPr="002850BD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,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Zamawiający zastrzega sobie prawo dochodzenia odszkodowania przewyższającego wartość zastrzeżonych kar umownych.</w:t>
      </w:r>
    </w:p>
    <w:p w14:paraId="302D81D8" w14:textId="77777777" w:rsidR="002850BD" w:rsidRPr="002850BD" w:rsidRDefault="002850BD" w:rsidP="00A2700D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wyraża zgodę na potrącenie przez Zamawiającego kar umownych z wynagrodzenia przysługującego Wykonawcy, bez dodatkowego wezwania do zapłaty.  </w:t>
      </w: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5CDB14B5" w14:textId="77777777" w:rsidR="002850BD" w:rsidRPr="002850BD" w:rsidRDefault="002850BD" w:rsidP="00A2700D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Naliczenie kar umownych nie upoważnia Wykonawcy do pomniejszenia wartości wystawionej faktury o ich wysokość.</w:t>
      </w:r>
    </w:p>
    <w:p w14:paraId="5BB64A68" w14:textId="77777777" w:rsidR="002850BD" w:rsidRPr="002850BD" w:rsidRDefault="002850BD" w:rsidP="00A2700D">
      <w:pPr>
        <w:widowControl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kern w:val="0"/>
          <w:sz w:val="21"/>
          <w:szCs w:val="21"/>
          <w:lang w:eastAsia="en-US" w:bidi="ar-SA"/>
        </w:rPr>
      </w:pP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wykonanie umowy</w:t>
      </w:r>
      <w:r w:rsidRPr="002850BD">
        <w:rPr>
          <w:rFonts w:asciiTheme="minorHAnsi" w:eastAsiaTheme="minorHAnsi" w:hAnsiTheme="minorHAnsi" w:cstheme="minorBidi"/>
          <w:kern w:val="0"/>
          <w:sz w:val="21"/>
          <w:szCs w:val="21"/>
          <w:lang w:eastAsia="en-US" w:bidi="ar-SA"/>
        </w:rPr>
        <w:t>.</w:t>
      </w:r>
    </w:p>
    <w:p w14:paraId="7B514BC6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78D4DC85" w14:textId="77777777" w:rsidR="002850BD" w:rsidRPr="002850BD" w:rsidRDefault="002850BD" w:rsidP="002850BD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§11</w:t>
      </w:r>
    </w:p>
    <w:p w14:paraId="191CC23F" w14:textId="146D0364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Do niniejszej umowy nie stosuje się przepisów ustawy z dnia 11 września 2019 roku Prawo zamówień publicznych (</w:t>
      </w:r>
      <w:bookmarkStart w:id="2" w:name="_Hlk121737291"/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Dz.U. z 2022 r.</w:t>
      </w:r>
      <w:r w:rsidR="00F921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poz. 1710 z </w:t>
      </w:r>
      <w:proofErr w:type="spellStart"/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póź</w:t>
      </w:r>
      <w:proofErr w:type="spellEnd"/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. </w:t>
      </w:r>
      <w:r w:rsidR="00F921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</w:t>
      </w:r>
      <w:r w:rsidR="00F92165"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m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  <w:bookmarkEnd w:id="2"/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 na podstawie art. 2 ust.1 pkt. 1 tej ustawy.</w:t>
      </w:r>
    </w:p>
    <w:p w14:paraId="7F549BF6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Wykonawca nie może dokonać cesji/faktoringu żadnych praw i roszczeń lub przeniesienia obowiązków wynikających z umowy na rzecz osoby trzeciej bez uprzedniej pisemnej zgody Zamawiającego</w:t>
      </w:r>
    </w:p>
    <w:p w14:paraId="6BF02B98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Wykonawca oświadcza, że znany jest mu fakt, że treść niniejszej umowy, a w szczególności dane go identyfikujące, przedmiot umowy i wysokość wynagrodzenia stanowią informację publiczną w rozumieniu art.1 ust.1ustawy z dnia 6 września 2001 r. o dostępie do informacji publicznej (Dz. U. z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2022 r. poz. 902</w:t>
      </w:r>
      <w:r w:rsidRPr="002850BD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),  która podlega udostępnieniu w trybie przedmiotowej ustawy.</w:t>
      </w:r>
    </w:p>
    <w:p w14:paraId="77C5508A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 z wyłączeniem odmiennych postanowień umownych. </w:t>
      </w:r>
    </w:p>
    <w:p w14:paraId="67AFB4BE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sprawach nieuregulowanych postanowieniami niniejszej umowy będą miały zastosowanie odpowiednie  przepisy prawa, a w szczególności:</w:t>
      </w:r>
    </w:p>
    <w:p w14:paraId="5AB5CB8B" w14:textId="77777777" w:rsidR="002850BD" w:rsidRPr="002850BD" w:rsidRDefault="002850BD" w:rsidP="002850B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ustawa z dnia 23 kwietnia 1964 roku Kodeks cywilny,</w:t>
      </w:r>
    </w:p>
    <w:p w14:paraId="0B4E6A44" w14:textId="77777777" w:rsidR="002850BD" w:rsidRPr="002850BD" w:rsidRDefault="002850BD" w:rsidP="002850B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ustawa z dnia 15 kwietnia 2011 roku o działalności leczniczej, </w:t>
      </w:r>
    </w:p>
    <w:p w14:paraId="5A4F7337" w14:textId="77777777" w:rsidR="002850BD" w:rsidRPr="002850BD" w:rsidRDefault="002850BD" w:rsidP="002850B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odpowiednie przepisy Kodeksu pracy,</w:t>
      </w:r>
    </w:p>
    <w:p w14:paraId="3503EDE2" w14:textId="77777777" w:rsidR="002850BD" w:rsidRPr="002850BD" w:rsidRDefault="002850BD" w:rsidP="002850B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ustawy z dnia 27 czerwca 1997 r. o służbie medycyny pracy,</w:t>
      </w:r>
    </w:p>
    <w:p w14:paraId="72C9B5F7" w14:textId="19F08760" w:rsidR="002850BD" w:rsidRPr="002850BD" w:rsidRDefault="002850BD" w:rsidP="002850B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Rozporządzenie Ministra Zdrowia i Opieki Społecznej z dnia 30 maja 1996 r. w sprawie przeprowadzania badań lekarskich pracowników, zakresu profilaktycznej opieki zdrowotnej nad pracownikami oraz orzeczeń lekarskich do celów przewidzianych w Kodeksie pracy</w:t>
      </w:r>
      <w:r w:rsidR="0051658A">
        <w:rPr>
          <w:rFonts w:asciiTheme="minorHAnsi" w:hAnsiTheme="minorHAnsi" w:cstheme="minorHAnsi"/>
          <w:sz w:val="20"/>
          <w:szCs w:val="20"/>
        </w:rPr>
        <w:t>.</w:t>
      </w:r>
      <w:r w:rsidRPr="002850BD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F56ADC8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7B559E9B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Załączniki do umowy stanowią jej integralną część.</w:t>
      </w:r>
    </w:p>
    <w:p w14:paraId="1EB28F0E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Umowa wchodzi w życie z dniem podpisania przez obie strony. </w:t>
      </w:r>
    </w:p>
    <w:p w14:paraId="4326D18B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14:paraId="4341A9F2" w14:textId="77777777" w:rsidR="002850BD" w:rsidRPr="002850BD" w:rsidRDefault="002850BD" w:rsidP="00A2700D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Umowę sporządzono w trzech jednobrzmiących egzemplarzach, dwa dla Zamawiającego i jeden dla Wykonawcy.</w:t>
      </w:r>
    </w:p>
    <w:p w14:paraId="49218AB2" w14:textId="77777777" w:rsidR="002850BD" w:rsidRPr="002850BD" w:rsidRDefault="002850BD" w:rsidP="002850BD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Załączniki:</w:t>
      </w:r>
    </w:p>
    <w:p w14:paraId="26D2AA14" w14:textId="77777777" w:rsidR="002850BD" w:rsidRPr="002850BD" w:rsidRDefault="002850BD" w:rsidP="002850BD">
      <w:pPr>
        <w:widowControl/>
        <w:numPr>
          <w:ilvl w:val="0"/>
          <w:numId w:val="15"/>
        </w:numPr>
        <w:suppressAutoHyphens w:val="0"/>
        <w:spacing w:after="20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 xml:space="preserve">Zakres pakietu badań wraz z ich cenami – załącznik nr 1, </w:t>
      </w:r>
    </w:p>
    <w:p w14:paraId="7AD38BD1" w14:textId="77777777" w:rsidR="002850BD" w:rsidRPr="002850BD" w:rsidRDefault="002850BD" w:rsidP="002850BD">
      <w:pPr>
        <w:widowControl/>
        <w:numPr>
          <w:ilvl w:val="0"/>
          <w:numId w:val="15"/>
        </w:numPr>
        <w:suppressAutoHyphens w:val="0"/>
        <w:spacing w:after="20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2850BD">
        <w:rPr>
          <w:rFonts w:asciiTheme="minorHAnsi" w:hAnsiTheme="minorHAnsi" w:cstheme="minorHAnsi"/>
          <w:sz w:val="20"/>
          <w:szCs w:val="20"/>
        </w:rPr>
        <w:t>Oferta Wykonawcy z dnia ………….2022 r. – załącznik nr 2.</w:t>
      </w:r>
    </w:p>
    <w:p w14:paraId="20A7C6DD" w14:textId="77777777" w:rsidR="002850BD" w:rsidRPr="002850BD" w:rsidRDefault="002850BD" w:rsidP="002850BD">
      <w:pPr>
        <w:widowControl/>
        <w:suppressAutoHyphens w:val="0"/>
        <w:spacing w:line="320" w:lineRule="atLeast"/>
        <w:ind w:left="360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F84E287" w14:textId="77777777" w:rsidR="002850BD" w:rsidRPr="002850BD" w:rsidRDefault="002850BD" w:rsidP="002850BD">
      <w:pPr>
        <w:widowControl/>
        <w:suppressAutoHyphens w:val="0"/>
        <w:spacing w:line="320" w:lineRule="atLeast"/>
        <w:ind w:left="360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07F33182" w14:textId="77777777" w:rsidR="002850BD" w:rsidRPr="002850BD" w:rsidRDefault="002850BD" w:rsidP="002850BD">
      <w:pPr>
        <w:keepNext/>
        <w:tabs>
          <w:tab w:val="num" w:pos="0"/>
        </w:tabs>
        <w:spacing w:line="320" w:lineRule="atLeast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2850BD">
        <w:rPr>
          <w:rFonts w:asciiTheme="minorHAnsi" w:hAnsiTheme="minorHAnsi" w:cstheme="minorHAnsi"/>
          <w:b/>
          <w:bCs/>
          <w:sz w:val="20"/>
          <w:szCs w:val="20"/>
        </w:rPr>
        <w:t xml:space="preserve">      Wykonawca                                                </w:t>
      </w:r>
      <w:r w:rsidRPr="002850B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850BD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2850B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850BD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Zamawiający</w:t>
      </w:r>
    </w:p>
    <w:p w14:paraId="17BF0140" w14:textId="77777777" w:rsidR="002850BD" w:rsidRPr="002850BD" w:rsidRDefault="002850BD" w:rsidP="002850BD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59FB07F" w14:textId="77777777" w:rsidR="002850BD" w:rsidRPr="002850BD" w:rsidRDefault="002850BD" w:rsidP="002850BD">
      <w:pPr>
        <w:widowControl/>
        <w:suppressAutoHyphens w:val="0"/>
        <w:spacing w:line="320" w:lineRule="atLeast"/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</w:pP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…………………………………….. </w:t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</w:r>
      <w:r w:rsidRPr="002850BD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                                                                         …………………………………….</w:t>
      </w:r>
    </w:p>
    <w:p w14:paraId="2A42AD1D" w14:textId="77777777" w:rsidR="002850BD" w:rsidRPr="002850BD" w:rsidRDefault="002850BD" w:rsidP="002850BD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5AF7F51F" w14:textId="77777777" w:rsidR="002850BD" w:rsidRPr="002850BD" w:rsidRDefault="002850BD" w:rsidP="002850BD">
      <w:pPr>
        <w:widowControl/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758379F4" w14:textId="77777777" w:rsidR="00AF4BCE" w:rsidRDefault="00AF4BCE" w:rsidP="006611AA"/>
    <w:p w14:paraId="4FEA81B9" w14:textId="77777777" w:rsidR="00AF4BCE" w:rsidRDefault="00AF4BCE" w:rsidP="006611AA"/>
    <w:p w14:paraId="727F6840" w14:textId="77777777" w:rsidR="00AF4BCE" w:rsidRDefault="00AF4BCE" w:rsidP="006611AA"/>
    <w:p w14:paraId="1CCF5B7C" w14:textId="77777777" w:rsidR="00AF4BCE" w:rsidRDefault="00AF4BCE" w:rsidP="006611AA"/>
    <w:p w14:paraId="59F55DD1" w14:textId="77777777" w:rsidR="00AF4BCE" w:rsidRDefault="00AF4BCE" w:rsidP="006611AA"/>
    <w:p w14:paraId="351CF67D" w14:textId="77777777" w:rsidR="00AF4BCE" w:rsidRDefault="00AF4BCE" w:rsidP="006611AA"/>
    <w:p w14:paraId="3328F1E7" w14:textId="77777777" w:rsidR="00AF4BCE" w:rsidRDefault="00AF4BCE" w:rsidP="006611AA"/>
    <w:p w14:paraId="44D4F240" w14:textId="77777777" w:rsidR="00AF4BCE" w:rsidRDefault="00AF4BCE" w:rsidP="006611AA"/>
    <w:p w14:paraId="385E5818" w14:textId="77777777" w:rsidR="00AF4BCE" w:rsidRDefault="00AF4BCE" w:rsidP="006611AA"/>
    <w:p w14:paraId="16665834" w14:textId="77777777" w:rsidR="00AF4BCE" w:rsidRDefault="00AF4BCE" w:rsidP="006611AA"/>
    <w:p w14:paraId="6F52814E" w14:textId="77777777" w:rsidR="006C1E11" w:rsidRDefault="006C1E11" w:rsidP="006611AA"/>
    <w:p w14:paraId="4B3772F0" w14:textId="77777777" w:rsidR="006C1E11" w:rsidRDefault="006C1E11" w:rsidP="006611AA"/>
    <w:p w14:paraId="294146B8" w14:textId="77777777" w:rsidR="006C1E11" w:rsidRDefault="006C1E11" w:rsidP="006611AA"/>
    <w:p w14:paraId="4842B90A" w14:textId="77777777" w:rsidR="006C1E11" w:rsidRDefault="006C1E11" w:rsidP="006611AA"/>
    <w:p w14:paraId="42C19750" w14:textId="77777777" w:rsidR="006C1E11" w:rsidRDefault="006C1E11" w:rsidP="006611AA"/>
    <w:p w14:paraId="17D6BA5F" w14:textId="77777777" w:rsidR="006C1E11" w:rsidRDefault="006C1E11" w:rsidP="006611AA"/>
    <w:p w14:paraId="23B88DFA" w14:textId="77777777" w:rsidR="006C1E11" w:rsidRDefault="006C1E11" w:rsidP="006611AA"/>
    <w:p w14:paraId="7A2B83E3" w14:textId="77777777" w:rsidR="006C1E11" w:rsidRDefault="006C1E11" w:rsidP="006611AA"/>
    <w:p w14:paraId="726F9406" w14:textId="77777777" w:rsidR="006C1E11" w:rsidRDefault="006C1E11" w:rsidP="006611AA"/>
    <w:p w14:paraId="3D8E8E0F" w14:textId="77777777" w:rsidR="006C1E11" w:rsidRDefault="006C1E11" w:rsidP="006611AA"/>
    <w:p w14:paraId="20ECB43C" w14:textId="77777777" w:rsidR="006C1E11" w:rsidRDefault="006C1E11" w:rsidP="006611AA"/>
    <w:p w14:paraId="33CB3305" w14:textId="77777777" w:rsidR="006C1E11" w:rsidRDefault="006C1E11" w:rsidP="006611AA"/>
    <w:p w14:paraId="15711CC3" w14:textId="77777777" w:rsidR="006C1E11" w:rsidRDefault="006C1E11" w:rsidP="006611AA"/>
    <w:p w14:paraId="2F69256E" w14:textId="77777777" w:rsidR="006C1E11" w:rsidRDefault="006C1E11" w:rsidP="006611AA"/>
    <w:p w14:paraId="6FCDB677" w14:textId="77777777" w:rsidR="006C1E11" w:rsidRDefault="006C1E11" w:rsidP="006611AA"/>
    <w:p w14:paraId="41DDD456" w14:textId="77777777" w:rsidR="006C1E11" w:rsidRDefault="006C1E11" w:rsidP="006611AA"/>
    <w:p w14:paraId="7627D0AA" w14:textId="77777777" w:rsidR="006C1E11" w:rsidRDefault="006C1E11" w:rsidP="006611AA"/>
    <w:p w14:paraId="707CF966" w14:textId="77777777" w:rsidR="006C1E11" w:rsidRDefault="006C1E11" w:rsidP="006611AA"/>
    <w:p w14:paraId="0578B0C6" w14:textId="77777777" w:rsidR="006C1E11" w:rsidRDefault="006C1E11" w:rsidP="006611AA"/>
    <w:p w14:paraId="02225302" w14:textId="77777777" w:rsidR="006C1E11" w:rsidRDefault="006C1E11" w:rsidP="006611AA"/>
    <w:p w14:paraId="79D7143E" w14:textId="77777777" w:rsidR="006C1E11" w:rsidRDefault="006C1E11" w:rsidP="006611AA"/>
    <w:p w14:paraId="4B308849" w14:textId="77777777" w:rsidR="006C1E11" w:rsidRDefault="006C1E11" w:rsidP="006611AA"/>
    <w:p w14:paraId="1FE9295F" w14:textId="77777777" w:rsidR="006C1E11" w:rsidRDefault="006C1E11" w:rsidP="006611AA"/>
    <w:p w14:paraId="4EE4D49D" w14:textId="77777777" w:rsidR="006C1E11" w:rsidRDefault="006C1E11" w:rsidP="006611AA"/>
    <w:p w14:paraId="3BBD603B" w14:textId="77777777" w:rsidR="006C1E11" w:rsidRDefault="006C1E11" w:rsidP="006611AA"/>
    <w:p w14:paraId="6B217F10" w14:textId="77777777" w:rsidR="006C1E11" w:rsidRDefault="006C1E11" w:rsidP="006611AA"/>
    <w:p w14:paraId="7F147B86" w14:textId="77777777" w:rsidR="006C1E11" w:rsidRDefault="006C1E11" w:rsidP="006611AA"/>
    <w:p w14:paraId="4FD3C77A" w14:textId="77777777" w:rsidR="006C1E11" w:rsidRDefault="006C1E11" w:rsidP="006611AA"/>
    <w:p w14:paraId="0A9880A5" w14:textId="77777777" w:rsidR="006C1E11" w:rsidRDefault="006C1E11" w:rsidP="006611AA"/>
    <w:p w14:paraId="178BEDF2" w14:textId="77777777" w:rsidR="006C1E11" w:rsidRDefault="006C1E11" w:rsidP="006611AA"/>
    <w:p w14:paraId="6E3412A3" w14:textId="77777777" w:rsidR="006C1E11" w:rsidRDefault="006C1E11" w:rsidP="006611AA"/>
    <w:p w14:paraId="5EBBDA1E" w14:textId="77777777" w:rsidR="006C1E11" w:rsidRDefault="006C1E11" w:rsidP="006611AA"/>
    <w:p w14:paraId="67ABA81B" w14:textId="77777777" w:rsidR="006C1E11" w:rsidRDefault="006C1E11" w:rsidP="006611AA"/>
    <w:p w14:paraId="3F5D13A3" w14:textId="77777777" w:rsidR="006C1E11" w:rsidRDefault="006C1E11" w:rsidP="006611AA"/>
    <w:bookmarkEnd w:id="0"/>
    <w:p w14:paraId="5C9C66A5" w14:textId="77777777" w:rsidR="006C1E11" w:rsidRDefault="006C1E11" w:rsidP="006611AA"/>
    <w:sectPr w:rsidR="006C1E11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C6A79" w14:textId="77777777" w:rsidR="00AB7C7F" w:rsidRDefault="00AB7C7F" w:rsidP="00C921AB">
      <w:r>
        <w:separator/>
      </w:r>
    </w:p>
  </w:endnote>
  <w:endnote w:type="continuationSeparator" w:id="0">
    <w:p w14:paraId="7322ED0A" w14:textId="77777777" w:rsidR="00AB7C7F" w:rsidRDefault="00AB7C7F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ヒラギノ角ゴ Pro W3">
    <w:altName w:val="Yu Gothic"/>
    <w:charset w:val="80"/>
    <w:family w:val="auto"/>
    <w:pitch w:val="variable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D7CF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4CE3E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CFEC00A" wp14:editId="141A0518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0366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83C0BD0" wp14:editId="429DF51E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41BE" w14:textId="77777777" w:rsidR="00AB7C7F" w:rsidRDefault="00AB7C7F" w:rsidP="00C921AB">
      <w:r>
        <w:separator/>
      </w:r>
    </w:p>
  </w:footnote>
  <w:footnote w:type="continuationSeparator" w:id="0">
    <w:p w14:paraId="51DB5F85" w14:textId="77777777" w:rsidR="00AB7C7F" w:rsidRDefault="00AB7C7F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1916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F036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EA79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5422BCE" wp14:editId="16975F9F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1" w15:restartNumberingAfterBreak="0">
    <w:nsid w:val="0A4B0ABD"/>
    <w:multiLevelType w:val="hybridMultilevel"/>
    <w:tmpl w:val="A5BA70E6"/>
    <w:lvl w:ilvl="0" w:tplc="833C23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63CF4"/>
    <w:multiLevelType w:val="hybridMultilevel"/>
    <w:tmpl w:val="1EA2B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5E66"/>
    <w:multiLevelType w:val="hybridMultilevel"/>
    <w:tmpl w:val="9B7C59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64364"/>
    <w:multiLevelType w:val="hybridMultilevel"/>
    <w:tmpl w:val="19FAFC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3B3BF5"/>
    <w:multiLevelType w:val="hybridMultilevel"/>
    <w:tmpl w:val="D466D31E"/>
    <w:lvl w:ilvl="0" w:tplc="616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41775"/>
    <w:multiLevelType w:val="hybridMultilevel"/>
    <w:tmpl w:val="2968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837D8"/>
    <w:multiLevelType w:val="hybridMultilevel"/>
    <w:tmpl w:val="23A00D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B74225E"/>
    <w:multiLevelType w:val="hybridMultilevel"/>
    <w:tmpl w:val="3002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760A"/>
    <w:multiLevelType w:val="hybridMultilevel"/>
    <w:tmpl w:val="6EB6D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84BBC"/>
    <w:multiLevelType w:val="hybridMultilevel"/>
    <w:tmpl w:val="4648BE8C"/>
    <w:lvl w:ilvl="0" w:tplc="E4BA4686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abstractNum w:abstractNumId="21" w15:restartNumberingAfterBreak="0">
    <w:nsid w:val="7B5F514D"/>
    <w:multiLevelType w:val="hybridMultilevel"/>
    <w:tmpl w:val="83106372"/>
    <w:lvl w:ilvl="0" w:tplc="E4F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1A627D"/>
    <w:multiLevelType w:val="hybridMultilevel"/>
    <w:tmpl w:val="4F1AFD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20"/>
  </w:num>
  <w:num w:numId="9">
    <w:abstractNumId w:val="20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429" w:hanging="288"/>
        </w:pPr>
      </w:lvl>
    </w:lvlOverride>
  </w:num>
  <w:num w:numId="10">
    <w:abstractNumId w:val="19"/>
  </w:num>
  <w:num w:numId="11">
    <w:abstractNumId w:val="18"/>
  </w:num>
  <w:num w:numId="12">
    <w:abstractNumId w:val="16"/>
  </w:num>
  <w:num w:numId="13">
    <w:abstractNumId w:val="17"/>
  </w:num>
  <w:num w:numId="14">
    <w:abstractNumId w:val="15"/>
  </w:num>
  <w:num w:numId="15">
    <w:abstractNumId w:val="10"/>
  </w:num>
  <w:num w:numId="16">
    <w:abstractNumId w:val="7"/>
  </w:num>
  <w:num w:numId="17">
    <w:abstractNumId w:val="6"/>
  </w:num>
  <w:num w:numId="18">
    <w:abstractNumId w:val="11"/>
  </w:num>
  <w:num w:numId="19">
    <w:abstractNumId w:val="22"/>
  </w:num>
  <w:num w:numId="20">
    <w:abstractNumId w:val="21"/>
  </w:num>
  <w:num w:numId="21">
    <w:abstractNumId w:val="13"/>
  </w:num>
  <w:num w:numId="22">
    <w:abstractNumId w:val="14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942E7"/>
    <w:rsid w:val="000A0E5D"/>
    <w:rsid w:val="00137937"/>
    <w:rsid w:val="00160060"/>
    <w:rsid w:val="001673EC"/>
    <w:rsid w:val="00246902"/>
    <w:rsid w:val="0025387F"/>
    <w:rsid w:val="002850BD"/>
    <w:rsid w:val="002914B2"/>
    <w:rsid w:val="00294383"/>
    <w:rsid w:val="002A483E"/>
    <w:rsid w:val="003A0360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1658A"/>
    <w:rsid w:val="00556D39"/>
    <w:rsid w:val="00570948"/>
    <w:rsid w:val="00577628"/>
    <w:rsid w:val="00591C56"/>
    <w:rsid w:val="00616E8A"/>
    <w:rsid w:val="00652AE2"/>
    <w:rsid w:val="006611AA"/>
    <w:rsid w:val="00662FB8"/>
    <w:rsid w:val="00672CD9"/>
    <w:rsid w:val="006C1E11"/>
    <w:rsid w:val="006C7020"/>
    <w:rsid w:val="006E3271"/>
    <w:rsid w:val="0072313B"/>
    <w:rsid w:val="00791043"/>
    <w:rsid w:val="00791D9C"/>
    <w:rsid w:val="007A6373"/>
    <w:rsid w:val="007D0C62"/>
    <w:rsid w:val="007E3B50"/>
    <w:rsid w:val="00847011"/>
    <w:rsid w:val="00856BB6"/>
    <w:rsid w:val="008715FF"/>
    <w:rsid w:val="00884966"/>
    <w:rsid w:val="00892AC3"/>
    <w:rsid w:val="008943B0"/>
    <w:rsid w:val="008A4136"/>
    <w:rsid w:val="008B175E"/>
    <w:rsid w:val="008B7B6E"/>
    <w:rsid w:val="008D7442"/>
    <w:rsid w:val="009020A7"/>
    <w:rsid w:val="00935544"/>
    <w:rsid w:val="009A55A0"/>
    <w:rsid w:val="009E3D0F"/>
    <w:rsid w:val="009E68A6"/>
    <w:rsid w:val="00A1046C"/>
    <w:rsid w:val="00A23683"/>
    <w:rsid w:val="00A2700D"/>
    <w:rsid w:val="00A565EE"/>
    <w:rsid w:val="00A9126C"/>
    <w:rsid w:val="00A9433C"/>
    <w:rsid w:val="00AB7C7F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636FD"/>
    <w:rsid w:val="00D833B5"/>
    <w:rsid w:val="00E02FD6"/>
    <w:rsid w:val="00E81FC7"/>
    <w:rsid w:val="00EF6260"/>
    <w:rsid w:val="00F24E92"/>
    <w:rsid w:val="00F92165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E2AB0D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6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65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65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Normalny1">
    <w:name w:val="Normalny1"/>
    <w:rsid w:val="000942E7"/>
    <w:pPr>
      <w:suppressAutoHyphens/>
      <w:spacing w:after="0" w:line="240" w:lineRule="auto"/>
    </w:pPr>
    <w:rPr>
      <w:rFonts w:ascii="Tahoma" w:eastAsia="ヒラギノ角ゴ Pro W3" w:hAnsi="Tahoma" w:cs="Times New Roman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D3F7A-70FB-4E03-B6EF-581F94EB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2553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7</cp:revision>
  <cp:lastPrinted>2022-11-09T10:12:00Z</cp:lastPrinted>
  <dcterms:created xsi:type="dcterms:W3CDTF">2022-12-11T11:23:00Z</dcterms:created>
  <dcterms:modified xsi:type="dcterms:W3CDTF">2022-12-12T10:55:00Z</dcterms:modified>
</cp:coreProperties>
</file>